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B307EE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t>Outpatient Appointments</w:t>
      </w:r>
    </w:p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B307EE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B307EE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C018D1" w:rsidP="00241ADD">
      <w:pPr>
        <w:rPr>
          <w:b/>
        </w:rPr>
      </w:pPr>
      <w:r>
        <w:rPr>
          <w:b/>
        </w:rPr>
        <w:t>This patient</w:t>
      </w:r>
      <w:r w:rsidR="00241ADD">
        <w:rPr>
          <w:b/>
        </w:rPr>
        <w:t xml:space="preserve"> was referred to you for assessment of: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They await a first appointment,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7B" w:rsidRDefault="0062757B" w:rsidP="00130256">
      <w:r>
        <w:separator/>
      </w:r>
    </w:p>
  </w:endnote>
  <w:endnote w:type="continuationSeparator" w:id="0">
    <w:p w:rsidR="0062757B" w:rsidRDefault="0062757B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EE" w:rsidRDefault="00B3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EE" w:rsidRDefault="00B307EE" w:rsidP="00B307EE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0D0A005" wp14:editId="0E97DFCC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C6EAB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B307EE" w:rsidRDefault="00B307EE" w:rsidP="00B307EE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B307EE" w:rsidRDefault="00B307EE" w:rsidP="00B307EE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B307EE" w:rsidRDefault="00B307EE" w:rsidP="00B307EE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B307EE" w:rsidRDefault="00B307EE" w:rsidP="00B307EE">
    <w:pPr>
      <w:pStyle w:val="Footer"/>
      <w:jc w:val="center"/>
    </w:pPr>
    <w:r w:rsidRPr="00FC0388">
      <w:rPr>
        <w:rStyle w:val="Hyperlink"/>
        <w:sz w:val="18"/>
      </w:rPr>
      <w:t>umbrellamedical.co.uk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B307EE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7B" w:rsidRDefault="0062757B" w:rsidP="00130256">
      <w:r>
        <w:separator/>
      </w:r>
    </w:p>
  </w:footnote>
  <w:footnote w:type="continuationSeparator" w:id="0">
    <w:p w:rsidR="0062757B" w:rsidRDefault="0062757B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EE" w:rsidRDefault="00B3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EE" w:rsidRPr="006C26AD" w:rsidRDefault="00B307EE" w:rsidP="00B307EE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22232B98" wp14:editId="3A4C332C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B307EE" w:rsidRDefault="00B307EE" w:rsidP="00B307EE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B307EE" w:rsidRPr="003D5C06" w:rsidRDefault="00B307EE" w:rsidP="00B307EE">
    <w:pPr>
      <w:pStyle w:val="Header"/>
      <w:ind w:left="-864" w:firstLine="13"/>
      <w:rPr>
        <w:b/>
        <w:sz w:val="32"/>
        <w:szCs w:val="32"/>
      </w:rPr>
    </w:pPr>
    <w:r>
      <w:rPr>
        <w:b/>
        <w:sz w:val="32"/>
        <w:szCs w:val="32"/>
      </w:rPr>
      <w:t>MOSSLEY FIELDS SURGERY</w:t>
    </w:r>
    <w:r w:rsidRPr="003D5C06">
      <w:rPr>
        <w:b/>
        <w:sz w:val="32"/>
        <w:szCs w:val="32"/>
      </w:rPr>
      <w:t xml:space="preserve"> </w:t>
    </w:r>
  </w:p>
  <w:p w:rsidR="00B307EE" w:rsidRDefault="00B307EE" w:rsidP="00B307EE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53E75E" wp14:editId="65DFC675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</w: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Rani</w:t>
                          </w:r>
                        </w:p>
                        <w:p w:rsidR="00B307EE" w:rsidRDefault="00B307EE" w:rsidP="00B307EE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3E75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</w: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R Rani</w:t>
                    </w:r>
                  </w:p>
                  <w:p w:rsidR="00B307EE" w:rsidRDefault="00B307EE" w:rsidP="00B307EE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Pr="00D856AE">
      <w:rPr>
        <w:sz w:val="21"/>
        <w:szCs w:val="21"/>
      </w:rPr>
      <w:t>3 Fisher Road, Walsall, WS3 2TA</w:t>
    </w:r>
  </w:p>
  <w:p w:rsidR="00B307EE" w:rsidRDefault="00B307EE" w:rsidP="00B307EE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B307EE" w:rsidRDefault="00B307EE" w:rsidP="00B307EE">
    <w:pPr>
      <w:pStyle w:val="Header"/>
      <w:ind w:left="-864" w:firstLine="13"/>
      <w:rPr>
        <w:sz w:val="21"/>
        <w:szCs w:val="21"/>
      </w:rPr>
    </w:pPr>
    <w:r w:rsidRPr="00D856AE">
      <w:rPr>
        <w:sz w:val="21"/>
        <w:szCs w:val="21"/>
      </w:rPr>
      <w:t>01922 477226</w:t>
    </w:r>
  </w:p>
  <w:p w:rsidR="00B307EE" w:rsidRDefault="00B307EE" w:rsidP="00B307EE">
    <w:pPr>
      <w:pStyle w:val="Header"/>
      <w:rPr>
        <w:sz w:val="21"/>
        <w:szCs w:val="21"/>
      </w:rPr>
    </w:pPr>
  </w:p>
  <w:p w:rsidR="00B307EE" w:rsidRPr="00F90966" w:rsidRDefault="00B307EE" w:rsidP="00B307EE">
    <w:pPr>
      <w:pStyle w:val="Header"/>
      <w:ind w:left="-864"/>
      <w:rPr>
        <w:sz w:val="21"/>
        <w:szCs w:val="21"/>
      </w:rPr>
    </w:pPr>
  </w:p>
  <w:p w:rsidR="00B307EE" w:rsidRPr="00462736" w:rsidRDefault="00B307EE" w:rsidP="00B307E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CD5104" wp14:editId="63A9F07A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D52CC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CC42FE" w:rsidRPr="00B307EE" w:rsidRDefault="00CC42FE" w:rsidP="00B30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A35jmEcS60LDp9lzYn2w5ZsnSY+cn/fKweiIJX6yRk7gIIVZYHkzSOpZgJg+mGffqLasw/a20YpecHI46aYMA==" w:salt="qq7MSKq1FO9t3dV0NuCZ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22CE8"/>
    <w:rsid w:val="00130256"/>
    <w:rsid w:val="00133D4A"/>
    <w:rsid w:val="00162A5E"/>
    <w:rsid w:val="001C015E"/>
    <w:rsid w:val="00200AE2"/>
    <w:rsid w:val="002038D9"/>
    <w:rsid w:val="00215EDC"/>
    <w:rsid w:val="00237E8A"/>
    <w:rsid w:val="00241ADD"/>
    <w:rsid w:val="002C1A2D"/>
    <w:rsid w:val="00340937"/>
    <w:rsid w:val="0036443B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C7CFF"/>
    <w:rsid w:val="005D509A"/>
    <w:rsid w:val="005F2DC1"/>
    <w:rsid w:val="0062757B"/>
    <w:rsid w:val="00662547"/>
    <w:rsid w:val="006A166A"/>
    <w:rsid w:val="006A39FE"/>
    <w:rsid w:val="006B12DA"/>
    <w:rsid w:val="007945FE"/>
    <w:rsid w:val="00851E38"/>
    <w:rsid w:val="008F4043"/>
    <w:rsid w:val="0091640B"/>
    <w:rsid w:val="00920075"/>
    <w:rsid w:val="00957A05"/>
    <w:rsid w:val="00993E52"/>
    <w:rsid w:val="009B04CF"/>
    <w:rsid w:val="009B6158"/>
    <w:rsid w:val="00A90A11"/>
    <w:rsid w:val="00B307EE"/>
    <w:rsid w:val="00B7032B"/>
    <w:rsid w:val="00BC3BA9"/>
    <w:rsid w:val="00C018D1"/>
    <w:rsid w:val="00C4703F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E15B2"/>
    <w:rsid w:val="00DF0776"/>
    <w:rsid w:val="00DF225B"/>
    <w:rsid w:val="00E43B30"/>
    <w:rsid w:val="00E76D24"/>
    <w:rsid w:val="00E845AD"/>
    <w:rsid w:val="00F13E85"/>
    <w:rsid w:val="00F579D1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B52FD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1145F3"/>
    <w:rsid w:val="00233341"/>
    <w:rsid w:val="003A5217"/>
    <w:rsid w:val="00B54C1F"/>
    <w:rsid w:val="00BD7430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10</cp:revision>
  <cp:lastPrinted>2023-10-03T10:35:00Z</cp:lastPrinted>
  <dcterms:created xsi:type="dcterms:W3CDTF">2023-12-13T11:36:00Z</dcterms:created>
  <dcterms:modified xsi:type="dcterms:W3CDTF">2024-05-22T08:38:00Z</dcterms:modified>
</cp:coreProperties>
</file>